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DC3" w:rsidRPr="00F44527" w:rsidRDefault="00FC0870">
      <w:pPr>
        <w:rPr>
          <w:rFonts w:ascii="ＭＳ ゴシック" w:eastAsia="ＭＳ ゴシック" w:hAnsi="ＭＳ ゴシック"/>
          <w:sz w:val="24"/>
          <w:szCs w:val="32"/>
        </w:rPr>
      </w:pPr>
      <w:r w:rsidRPr="00F44527">
        <w:rPr>
          <w:rFonts w:ascii="ＭＳ ゴシック" w:eastAsia="ＭＳ ゴシック" w:hAnsi="ＭＳ ゴシック" w:hint="eastAsia"/>
          <w:sz w:val="24"/>
          <w:szCs w:val="32"/>
        </w:rPr>
        <w:t>伐採及び集材に係るチェックリスト</w:t>
      </w:r>
    </w:p>
    <w:p w:rsidR="00FC0870" w:rsidRDefault="00FC0870" w:rsidP="00FC0870">
      <w:pPr>
        <w:jc w:val="right"/>
        <w:rPr>
          <w:rFonts w:ascii="ＭＳ 明朝" w:eastAsia="ＭＳ 明朝" w:hAnsi="ＭＳ 明朝"/>
          <w:sz w:val="22"/>
          <w:u w:val="single"/>
        </w:rPr>
      </w:pPr>
      <w:r>
        <w:rPr>
          <w:rFonts w:hint="eastAsia"/>
        </w:rPr>
        <w:t xml:space="preserve">　　</w:t>
      </w:r>
      <w:r w:rsidRPr="00FC0870">
        <w:rPr>
          <w:rFonts w:ascii="ＭＳ 明朝" w:eastAsia="ＭＳ 明朝" w:hAnsi="ＭＳ 明朝" w:hint="eastAsia"/>
        </w:rPr>
        <w:t xml:space="preserve">　</w:t>
      </w:r>
      <w:r w:rsidRPr="00FC0870">
        <w:rPr>
          <w:rFonts w:ascii="ＭＳ 明朝" w:eastAsia="ＭＳ 明朝" w:hAnsi="ＭＳ 明朝" w:hint="eastAsia"/>
          <w:sz w:val="22"/>
          <w:u w:val="single"/>
        </w:rPr>
        <w:t xml:space="preserve">　　　　　　年　　　月　　　日</w:t>
      </w:r>
    </w:p>
    <w:p w:rsidR="00FC0870" w:rsidRPr="00FC0870" w:rsidRDefault="00FC0870" w:rsidP="00FC0870">
      <w:pPr>
        <w:jc w:val="right"/>
        <w:rPr>
          <w:rFonts w:ascii="ＭＳ 明朝" w:eastAsia="ＭＳ 明朝" w:hAnsi="ＭＳ 明朝"/>
          <w:sz w:val="22"/>
          <w:u w:val="single"/>
        </w:rPr>
      </w:pPr>
    </w:p>
    <w:p w:rsidR="00FC0870" w:rsidRPr="00FC0870" w:rsidRDefault="00FC0870">
      <w:pPr>
        <w:rPr>
          <w:rFonts w:ascii="ＭＳ 明朝" w:eastAsia="ＭＳ 明朝" w:hAnsi="ＭＳ 明朝" w:hint="eastAsia"/>
          <w:sz w:val="22"/>
          <w:u w:val="single"/>
        </w:rPr>
      </w:pPr>
      <w:r w:rsidRPr="00FC0870">
        <w:rPr>
          <w:rFonts w:ascii="ＭＳ 明朝" w:eastAsia="ＭＳ 明朝" w:hAnsi="ＭＳ 明朝" w:hint="eastAsia"/>
          <w:sz w:val="22"/>
          <w:u w:val="single"/>
        </w:rPr>
        <w:t>伐採する者の住所・氏名：</w:t>
      </w:r>
      <w:r>
        <w:rPr>
          <w:rFonts w:ascii="ＭＳ 明朝" w:eastAsia="ＭＳ 明朝" w:hAnsi="ＭＳ 明朝" w:hint="eastAsia"/>
          <w:sz w:val="22"/>
          <w:u w:val="single"/>
        </w:rPr>
        <w:t xml:space="preserve">　　　　　　　　　　　　　　　　　　　　　　　　　　　</w:t>
      </w:r>
    </w:p>
    <w:p w:rsidR="00FC0870" w:rsidRDefault="00FC0870">
      <w:pPr>
        <w:rPr>
          <w:rFonts w:ascii="ＭＳ 明朝" w:eastAsia="ＭＳ 明朝" w:hAnsi="ＭＳ 明朝"/>
          <w:sz w:val="22"/>
          <w:u w:val="single"/>
        </w:rPr>
      </w:pPr>
      <w:r w:rsidRPr="00FC0870">
        <w:rPr>
          <w:rFonts w:ascii="ＭＳ 明朝" w:eastAsia="ＭＳ 明朝" w:hAnsi="ＭＳ 明朝" w:hint="eastAsia"/>
          <w:sz w:val="22"/>
          <w:u w:val="single"/>
        </w:rPr>
        <w:t>森林の所在場所：</w:t>
      </w:r>
      <w:r>
        <w:rPr>
          <w:rFonts w:ascii="ＭＳ 明朝" w:eastAsia="ＭＳ 明朝" w:hAnsi="ＭＳ 明朝" w:hint="eastAsia"/>
          <w:sz w:val="22"/>
          <w:u w:val="single"/>
        </w:rPr>
        <w:t xml:space="preserve">　　　　　　　　　　　　　　　　　　　　　　　　　　　　　　　</w:t>
      </w:r>
    </w:p>
    <w:p w:rsidR="00FC0870" w:rsidRDefault="00FC0870">
      <w:pPr>
        <w:rPr>
          <w:rFonts w:ascii="ＭＳ 明朝" w:eastAsia="ＭＳ 明朝" w:hAnsi="ＭＳ 明朝"/>
          <w:sz w:val="22"/>
          <w:u w:val="single"/>
        </w:rPr>
      </w:pPr>
    </w:p>
    <w:tbl>
      <w:tblPr>
        <w:tblStyle w:val="a3"/>
        <w:tblW w:w="9707" w:type="dxa"/>
        <w:tblInd w:w="-856" w:type="dxa"/>
        <w:tblLook w:val="04A0" w:firstRow="1" w:lastRow="0" w:firstColumn="1" w:lastColumn="0" w:noHBand="0" w:noVBand="1"/>
      </w:tblPr>
      <w:tblGrid>
        <w:gridCol w:w="8715"/>
        <w:gridCol w:w="992"/>
      </w:tblGrid>
      <w:tr w:rsidR="00FC0870" w:rsidTr="00F44527">
        <w:tc>
          <w:tcPr>
            <w:tcW w:w="8715" w:type="dxa"/>
          </w:tcPr>
          <w:p w:rsidR="00FC0870" w:rsidRPr="00F44527" w:rsidRDefault="00FC0870" w:rsidP="00F44527">
            <w:pPr>
              <w:jc w:val="center"/>
              <w:rPr>
                <w:rFonts w:ascii="ＭＳ 明朝" w:eastAsia="ＭＳ 明朝" w:hAnsi="ＭＳ 明朝"/>
                <w:sz w:val="22"/>
              </w:rPr>
            </w:pPr>
            <w:r w:rsidRPr="00F44527">
              <w:rPr>
                <w:rFonts w:ascii="ＭＳ 明朝" w:eastAsia="ＭＳ 明朝" w:hAnsi="ＭＳ 明朝" w:hint="eastAsia"/>
                <w:sz w:val="22"/>
              </w:rPr>
              <w:t>チェック項目</w:t>
            </w:r>
          </w:p>
        </w:tc>
        <w:tc>
          <w:tcPr>
            <w:tcW w:w="992" w:type="dxa"/>
          </w:tcPr>
          <w:p w:rsidR="00FC0870" w:rsidRPr="00F44527" w:rsidRDefault="00FC0870" w:rsidP="00F44527">
            <w:pPr>
              <w:jc w:val="center"/>
              <w:rPr>
                <w:rFonts w:ascii="ＭＳ 明朝" w:eastAsia="ＭＳ 明朝" w:hAnsi="ＭＳ 明朝"/>
                <w:sz w:val="22"/>
              </w:rPr>
            </w:pPr>
            <w:r w:rsidRPr="00F44527">
              <w:rPr>
                <w:rFonts w:ascii="ＭＳ 明朝" w:eastAsia="ＭＳ 明朝" w:hAnsi="ＭＳ 明朝" w:hint="eastAsia"/>
                <w:sz w:val="22"/>
              </w:rPr>
              <w:t>確認</w:t>
            </w:r>
          </w:p>
        </w:tc>
      </w:tr>
      <w:tr w:rsidR="00FC0870" w:rsidTr="00F44527">
        <w:tc>
          <w:tcPr>
            <w:tcW w:w="8715" w:type="dxa"/>
          </w:tcPr>
          <w:p w:rsidR="00F44527" w:rsidRPr="00F44527" w:rsidRDefault="00F44527" w:rsidP="00F44527">
            <w:pPr>
              <w:jc w:val="left"/>
              <w:rPr>
                <w:rFonts w:ascii="ＭＳ 明朝" w:eastAsia="ＭＳ 明朝" w:hAnsi="ＭＳ 明朝"/>
                <w:sz w:val="22"/>
                <w:szCs w:val="24"/>
              </w:rPr>
            </w:pPr>
            <w:r w:rsidRPr="00F44527">
              <w:rPr>
                <w:rFonts w:ascii="ＭＳ 明朝" w:eastAsia="ＭＳ 明朝" w:hAnsi="ＭＳ 明朝" w:hint="eastAsia"/>
                <w:sz w:val="22"/>
                <w:szCs w:val="24"/>
              </w:rPr>
              <w:t>（１）伐採の方法及び区域の設定</w:t>
            </w:r>
          </w:p>
          <w:p w:rsidR="00F44527" w:rsidRPr="00F44527" w:rsidRDefault="00F44527" w:rsidP="00F44527">
            <w:pPr>
              <w:ind w:leftChars="150" w:left="535" w:hangingChars="100" w:hanging="220"/>
              <w:rPr>
                <w:rFonts w:ascii="ＭＳ 明朝" w:eastAsia="ＭＳ 明朝" w:hAnsi="ＭＳ 明朝"/>
                <w:sz w:val="22"/>
                <w:szCs w:val="24"/>
              </w:rPr>
            </w:pPr>
            <w:r w:rsidRPr="00F44527">
              <w:rPr>
                <w:rFonts w:ascii="ＭＳ 明朝" w:eastAsia="ＭＳ 明朝" w:hAnsi="ＭＳ 明朝" w:hint="eastAsia"/>
                <w:sz w:val="22"/>
                <w:szCs w:val="24"/>
              </w:rPr>
              <w:t>①森林所有者に対し再造林の必要性を説明しその実施に向けた意識向上を図るとともに、伐採と造林の一貫作業の導入など作業効率の向上に努める。</w:t>
            </w:r>
          </w:p>
          <w:p w:rsidR="00F44527" w:rsidRPr="00F44527" w:rsidRDefault="00F44527" w:rsidP="00F44527">
            <w:pPr>
              <w:ind w:leftChars="150" w:left="315"/>
              <w:rPr>
                <w:rFonts w:ascii="ＭＳ 明朝" w:eastAsia="ＭＳ 明朝" w:hAnsi="ＭＳ 明朝"/>
                <w:sz w:val="22"/>
                <w:szCs w:val="24"/>
              </w:rPr>
            </w:pPr>
            <w:r w:rsidRPr="00F44527">
              <w:rPr>
                <w:rFonts w:ascii="ＭＳ 明朝" w:eastAsia="ＭＳ 明朝" w:hAnsi="ＭＳ 明朝" w:hint="eastAsia"/>
                <w:sz w:val="22"/>
                <w:szCs w:val="24"/>
              </w:rPr>
              <w:t>②林地や生物多様性の保全に配慮した伐採方法を採用する。</w:t>
            </w:r>
          </w:p>
          <w:p w:rsidR="00F44527" w:rsidRPr="00F44527" w:rsidRDefault="00F44527" w:rsidP="00F44527">
            <w:pPr>
              <w:ind w:leftChars="150" w:left="315"/>
              <w:rPr>
                <w:rFonts w:ascii="ＭＳ 明朝" w:eastAsia="ＭＳ 明朝" w:hAnsi="ＭＳ 明朝"/>
                <w:sz w:val="22"/>
                <w:szCs w:val="24"/>
              </w:rPr>
            </w:pPr>
            <w:r w:rsidRPr="00F44527">
              <w:rPr>
                <w:rFonts w:ascii="ＭＳ 明朝" w:eastAsia="ＭＳ 明朝" w:hAnsi="ＭＳ 明朝" w:hint="eastAsia"/>
                <w:sz w:val="22"/>
                <w:szCs w:val="24"/>
              </w:rPr>
              <w:t>③伐採する区域の明確化を行う。</w:t>
            </w:r>
          </w:p>
          <w:p w:rsidR="00F44527" w:rsidRPr="00F44527" w:rsidRDefault="00F44527" w:rsidP="00F44527">
            <w:pPr>
              <w:ind w:leftChars="150" w:left="535" w:hangingChars="100" w:hanging="220"/>
              <w:rPr>
                <w:rFonts w:ascii="ＭＳ 明朝" w:eastAsia="ＭＳ 明朝" w:hAnsi="ＭＳ 明朝"/>
                <w:sz w:val="22"/>
                <w:szCs w:val="24"/>
              </w:rPr>
            </w:pPr>
            <w:r w:rsidRPr="00F44527">
              <w:rPr>
                <w:rFonts w:ascii="ＭＳ 明朝" w:eastAsia="ＭＳ 明朝" w:hAnsi="ＭＳ 明朝" w:hint="eastAsia"/>
                <w:sz w:val="22"/>
                <w:szCs w:val="24"/>
              </w:rPr>
              <w:t>④林地や生物多様性の保全に配慮し、保護樹帯や保残木を設定するとともに、それらに架線や集材路を通過させる場合は影響範囲を最小限にする。</w:t>
            </w:r>
          </w:p>
          <w:p w:rsidR="00F44527" w:rsidRDefault="00F44527" w:rsidP="00F44527">
            <w:pPr>
              <w:ind w:firstLineChars="150" w:firstLine="330"/>
              <w:rPr>
                <w:rFonts w:ascii="ＭＳ 明朝" w:eastAsia="ＭＳ 明朝" w:hAnsi="ＭＳ 明朝"/>
                <w:sz w:val="22"/>
                <w:szCs w:val="24"/>
              </w:rPr>
            </w:pPr>
            <w:r w:rsidRPr="00F44527">
              <w:rPr>
                <w:rFonts w:ascii="ＭＳ 明朝" w:eastAsia="ＭＳ 明朝" w:hAnsi="ＭＳ 明朝" w:hint="eastAsia"/>
                <w:sz w:val="22"/>
                <w:szCs w:val="24"/>
              </w:rPr>
              <w:t>⑤伐採が大面積にならないよう、伐採区域の複数分割、帯状・群状伐採などに</w:t>
            </w:r>
          </w:p>
          <w:p w:rsidR="00FC0870" w:rsidRDefault="00F44527" w:rsidP="00F44527">
            <w:pPr>
              <w:ind w:firstLineChars="250" w:firstLine="550"/>
              <w:rPr>
                <w:rFonts w:ascii="ＭＳ 明朝" w:eastAsia="ＭＳ 明朝" w:hAnsi="ＭＳ 明朝"/>
                <w:sz w:val="22"/>
                <w:u w:val="single"/>
              </w:rPr>
            </w:pPr>
            <w:r w:rsidRPr="00F44527">
              <w:rPr>
                <w:rFonts w:ascii="ＭＳ 明朝" w:eastAsia="ＭＳ 明朝" w:hAnsi="ＭＳ 明朝" w:hint="eastAsia"/>
                <w:sz w:val="22"/>
                <w:szCs w:val="24"/>
              </w:rPr>
              <w:t>より、伐採を空間的・時間的に分散させる。</w:t>
            </w:r>
          </w:p>
        </w:tc>
        <w:tc>
          <w:tcPr>
            <w:tcW w:w="992" w:type="dxa"/>
            <w:vAlign w:val="center"/>
          </w:tcPr>
          <w:p w:rsidR="00FC0870" w:rsidRPr="00F44527" w:rsidRDefault="00F44527" w:rsidP="00F44527">
            <w:pPr>
              <w:jc w:val="center"/>
              <w:rPr>
                <w:rFonts w:ascii="ＭＳ 明朝" w:eastAsia="ＭＳ 明朝" w:hAnsi="ＭＳ 明朝"/>
                <w:sz w:val="22"/>
              </w:rPr>
            </w:pPr>
            <w:r w:rsidRPr="00F44527">
              <w:rPr>
                <w:rFonts w:ascii="ＭＳ 明朝" w:eastAsia="ＭＳ 明朝" w:hAnsi="ＭＳ 明朝" w:hint="eastAsia"/>
                <w:sz w:val="40"/>
              </w:rPr>
              <w:t>□</w:t>
            </w:r>
          </w:p>
        </w:tc>
      </w:tr>
      <w:tr w:rsidR="00F44527" w:rsidTr="00F44527">
        <w:tc>
          <w:tcPr>
            <w:tcW w:w="8715" w:type="dxa"/>
            <w:tcBorders>
              <w:right w:val="single" w:sz="4" w:space="0" w:color="auto"/>
            </w:tcBorders>
          </w:tcPr>
          <w:p w:rsidR="00F44527" w:rsidRPr="00F44527" w:rsidRDefault="00F44527" w:rsidP="00F44527">
            <w:pPr>
              <w:jc w:val="left"/>
              <w:rPr>
                <w:rFonts w:ascii="ＭＳ 明朝" w:eastAsia="ＭＳ 明朝" w:hAnsi="ＭＳ 明朝"/>
                <w:sz w:val="22"/>
                <w:szCs w:val="24"/>
              </w:rPr>
            </w:pPr>
            <w:r w:rsidRPr="00F44527">
              <w:rPr>
                <w:rFonts w:ascii="ＭＳ 明朝" w:eastAsia="ＭＳ 明朝" w:hAnsi="ＭＳ 明朝" w:hint="eastAsia"/>
                <w:sz w:val="22"/>
                <w:szCs w:val="24"/>
              </w:rPr>
              <w:t>（２）林地保全に配慮した集材路</w:t>
            </w:r>
            <w:r w:rsidRPr="00F44527">
              <w:rPr>
                <w:rFonts w:ascii="ＭＳ 明朝" w:eastAsia="ＭＳ 明朝" w:hAnsi="ＭＳ 明朝" w:hint="eastAsia"/>
                <w:sz w:val="22"/>
                <w:szCs w:val="24"/>
                <w:vertAlign w:val="superscript"/>
              </w:rPr>
              <w:t>注１）</w:t>
            </w:r>
            <w:r w:rsidRPr="00F44527">
              <w:rPr>
                <w:rFonts w:ascii="ＭＳ 明朝" w:eastAsia="ＭＳ 明朝" w:hAnsi="ＭＳ 明朝" w:hint="eastAsia"/>
                <w:sz w:val="22"/>
                <w:szCs w:val="24"/>
              </w:rPr>
              <w:t>・土場の配置・作設</w:t>
            </w:r>
          </w:p>
          <w:p w:rsidR="00F44527" w:rsidRPr="00F44527" w:rsidRDefault="00F44527" w:rsidP="00F44527">
            <w:pPr>
              <w:ind w:leftChars="150" w:left="535" w:hangingChars="100" w:hanging="220"/>
              <w:rPr>
                <w:rFonts w:ascii="ＭＳ 明朝" w:eastAsia="ＭＳ 明朝" w:hAnsi="ＭＳ 明朝"/>
                <w:sz w:val="22"/>
                <w:szCs w:val="24"/>
              </w:rPr>
            </w:pPr>
            <w:r w:rsidRPr="00F44527">
              <w:rPr>
                <w:rFonts w:ascii="ＭＳ 明朝" w:eastAsia="ＭＳ 明朝" w:hAnsi="ＭＳ 明朝" w:hint="eastAsia"/>
                <w:sz w:val="22"/>
                <w:szCs w:val="24"/>
              </w:rPr>
              <w:t>①集材路・土場の作設によって土砂の流出・崩壊が発生しないよう集材方法や使用機械を選定し、集材路・土場の配置を必要最小限にする。</w:t>
            </w:r>
          </w:p>
          <w:p w:rsidR="00F44527" w:rsidRPr="00F44527" w:rsidRDefault="00F44527" w:rsidP="00F44527">
            <w:pPr>
              <w:ind w:leftChars="150" w:left="535" w:hangingChars="100" w:hanging="220"/>
              <w:rPr>
                <w:rFonts w:ascii="ＭＳ 明朝" w:eastAsia="ＭＳ 明朝" w:hAnsi="ＭＳ 明朝"/>
                <w:sz w:val="22"/>
                <w:szCs w:val="24"/>
              </w:rPr>
            </w:pPr>
            <w:r w:rsidRPr="00F44527">
              <w:rPr>
                <w:rFonts w:ascii="ＭＳ 明朝" w:eastAsia="ＭＳ 明朝" w:hAnsi="ＭＳ 明朝" w:hint="eastAsia"/>
                <w:sz w:val="22"/>
                <w:szCs w:val="24"/>
              </w:rPr>
              <w:t>②地形等の条件に応じて、路網と架線を適切に組み合わせる。また、集材路の作設等により林地の崩壊を引き起こすおそれがある場合等の伐採・搬出は、架線集材とする。</w:t>
            </w:r>
          </w:p>
          <w:p w:rsidR="00F44527" w:rsidRPr="00F44527" w:rsidRDefault="00F44527" w:rsidP="00F44527">
            <w:pPr>
              <w:ind w:leftChars="150" w:left="315"/>
              <w:rPr>
                <w:rFonts w:ascii="ＭＳ 明朝" w:eastAsia="ＭＳ 明朝" w:hAnsi="ＭＳ 明朝"/>
                <w:sz w:val="22"/>
                <w:szCs w:val="24"/>
              </w:rPr>
            </w:pPr>
            <w:r w:rsidRPr="00F44527">
              <w:rPr>
                <w:rFonts w:ascii="ＭＳ 明朝" w:eastAsia="ＭＳ 明朝" w:hAnsi="ＭＳ 明朝" w:hint="eastAsia"/>
                <w:sz w:val="22"/>
                <w:szCs w:val="24"/>
              </w:rPr>
              <w:t>③土場の作設では法面を丸太組みで支える等の対策を講じる。</w:t>
            </w:r>
          </w:p>
          <w:p w:rsidR="00F44527" w:rsidRPr="00F44527" w:rsidRDefault="00F44527" w:rsidP="00F44527">
            <w:pPr>
              <w:ind w:leftChars="150" w:left="315"/>
              <w:rPr>
                <w:rFonts w:ascii="ＭＳ 明朝" w:eastAsia="ＭＳ 明朝" w:hAnsi="ＭＳ 明朝"/>
                <w:sz w:val="22"/>
                <w:szCs w:val="24"/>
              </w:rPr>
            </w:pPr>
            <w:r w:rsidRPr="00F44527">
              <w:rPr>
                <w:rFonts w:ascii="ＭＳ 明朝" w:eastAsia="ＭＳ 明朝" w:hAnsi="ＭＳ 明朝" w:hint="eastAsia"/>
                <w:sz w:val="22"/>
                <w:szCs w:val="24"/>
              </w:rPr>
              <w:t>④現場の状況に応じて、集材路・土場の配置に係る計画の変更を行う。</w:t>
            </w:r>
          </w:p>
          <w:p w:rsidR="00F44527" w:rsidRPr="00F44527" w:rsidRDefault="00F44527" w:rsidP="00F44527">
            <w:pPr>
              <w:ind w:leftChars="150" w:left="315"/>
              <w:rPr>
                <w:rFonts w:ascii="ＭＳ 明朝" w:eastAsia="ＭＳ 明朝" w:hAnsi="ＭＳ 明朝"/>
                <w:sz w:val="22"/>
                <w:szCs w:val="24"/>
              </w:rPr>
            </w:pPr>
            <w:r w:rsidRPr="00F44527">
              <w:rPr>
                <w:rFonts w:ascii="ＭＳ 明朝" w:eastAsia="ＭＳ 明朝" w:hAnsi="ＭＳ 明朝" w:hint="eastAsia"/>
                <w:sz w:val="22"/>
                <w:szCs w:val="24"/>
              </w:rPr>
              <w:t>⑤集材路の線</w:t>
            </w:r>
            <w:bookmarkStart w:id="0" w:name="_GoBack"/>
            <w:bookmarkEnd w:id="0"/>
            <w:r w:rsidRPr="00F44527">
              <w:rPr>
                <w:rFonts w:ascii="ＭＳ 明朝" w:eastAsia="ＭＳ 明朝" w:hAnsi="ＭＳ 明朝" w:hint="eastAsia"/>
                <w:sz w:val="22"/>
                <w:szCs w:val="24"/>
              </w:rPr>
              <w:t>形は、極力等高線に合わせる。</w:t>
            </w:r>
          </w:p>
          <w:p w:rsidR="00F44527" w:rsidRPr="00F44527" w:rsidRDefault="00F44527" w:rsidP="00F44527">
            <w:pPr>
              <w:ind w:leftChars="150" w:left="315"/>
              <w:rPr>
                <w:rFonts w:ascii="ＭＳ 明朝" w:eastAsia="ＭＳ 明朝" w:hAnsi="ＭＳ 明朝"/>
                <w:sz w:val="22"/>
                <w:szCs w:val="24"/>
              </w:rPr>
            </w:pPr>
            <w:r w:rsidRPr="00F44527">
              <w:rPr>
                <w:rFonts w:ascii="ＭＳ 明朝" w:eastAsia="ＭＳ 明朝" w:hAnsi="ＭＳ 明朝" w:hint="eastAsia"/>
                <w:sz w:val="22"/>
                <w:szCs w:val="24"/>
              </w:rPr>
              <w:t>⑥ヘアピンカーブは地盤の安定した箇所に設置する。</w:t>
            </w:r>
          </w:p>
          <w:p w:rsidR="00F44527" w:rsidRPr="00F44527" w:rsidRDefault="00F44527" w:rsidP="00F44527">
            <w:pPr>
              <w:ind w:leftChars="150" w:left="315"/>
              <w:rPr>
                <w:rFonts w:ascii="ＭＳ 明朝" w:eastAsia="ＭＳ 明朝" w:hAnsi="ＭＳ 明朝"/>
                <w:sz w:val="22"/>
                <w:szCs w:val="24"/>
              </w:rPr>
            </w:pPr>
            <w:r w:rsidRPr="00F44527">
              <w:rPr>
                <w:rFonts w:ascii="ＭＳ 明朝" w:eastAsia="ＭＳ 明朝" w:hAnsi="ＭＳ 明朝" w:hint="eastAsia"/>
                <w:sz w:val="22"/>
                <w:szCs w:val="24"/>
              </w:rPr>
              <w:t>⑦集材路・土場は渓流から距離を置いて配置する。</w:t>
            </w:r>
          </w:p>
          <w:p w:rsidR="00F44527" w:rsidRPr="00F44527" w:rsidRDefault="00F44527" w:rsidP="00F44527">
            <w:pPr>
              <w:ind w:leftChars="150" w:left="315"/>
              <w:rPr>
                <w:rFonts w:ascii="ＭＳ 明朝" w:eastAsia="ＭＳ 明朝" w:hAnsi="ＭＳ 明朝"/>
                <w:sz w:val="22"/>
                <w:szCs w:val="24"/>
              </w:rPr>
            </w:pPr>
            <w:r w:rsidRPr="00F44527">
              <w:rPr>
                <w:rFonts w:ascii="ＭＳ 明朝" w:eastAsia="ＭＳ 明朝" w:hAnsi="ＭＳ 明朝" w:hint="eastAsia"/>
                <w:sz w:val="22"/>
                <w:szCs w:val="24"/>
              </w:rPr>
              <w:t>⑧集材路は、沢筋を横断する箇所が少なくなるよう配置する。</w:t>
            </w:r>
          </w:p>
          <w:p w:rsidR="00F44527" w:rsidRPr="00F44527" w:rsidRDefault="00F44527" w:rsidP="00F44527">
            <w:pPr>
              <w:ind w:leftChars="150" w:left="535" w:hangingChars="100" w:hanging="220"/>
              <w:rPr>
                <w:rFonts w:ascii="ＭＳ 明朝" w:eastAsia="ＭＳ 明朝" w:hAnsi="ＭＳ 明朝"/>
                <w:sz w:val="22"/>
                <w:szCs w:val="24"/>
              </w:rPr>
            </w:pPr>
            <w:r w:rsidRPr="00F44527">
              <w:rPr>
                <w:rFonts w:ascii="ＭＳ 明朝" w:eastAsia="ＭＳ 明朝" w:hAnsi="ＭＳ 明朝" w:hint="eastAsia"/>
                <w:sz w:val="22"/>
                <w:szCs w:val="24"/>
              </w:rPr>
              <w:t>⑨伐採現場の土質が粘性土の場合は、集材路・土場の作設を避ける。やむを得ず作設する場合は、土砂が渓流に流出しない工夫をする。</w:t>
            </w:r>
          </w:p>
          <w:p w:rsidR="00F44527" w:rsidRPr="00F44527" w:rsidRDefault="00F44527" w:rsidP="00F44527">
            <w:pPr>
              <w:ind w:leftChars="150" w:left="535" w:hangingChars="100" w:hanging="220"/>
              <w:rPr>
                <w:rFonts w:ascii="ＭＳ 明朝" w:eastAsia="ＭＳ 明朝" w:hAnsi="ＭＳ 明朝"/>
                <w:sz w:val="22"/>
                <w:szCs w:val="24"/>
              </w:rPr>
            </w:pPr>
            <w:r w:rsidRPr="00F44527">
              <w:rPr>
                <w:rFonts w:ascii="ＭＳ 明朝" w:eastAsia="ＭＳ 明朝" w:hAnsi="ＭＳ 明朝" w:hint="eastAsia"/>
                <w:sz w:val="22"/>
                <w:szCs w:val="24"/>
              </w:rPr>
              <w:t>⑩伐採区域のみで集材路の適切な配置が困難な場合には、隣接地を経由することとし、隣接地の森林所有者等と調整を行う。</w:t>
            </w:r>
          </w:p>
          <w:p w:rsidR="00F44527" w:rsidRPr="00F44527" w:rsidRDefault="00F44527" w:rsidP="00F44527">
            <w:pPr>
              <w:ind w:leftChars="150" w:left="535" w:hangingChars="100" w:hanging="220"/>
              <w:rPr>
                <w:rFonts w:ascii="ＭＳ 明朝" w:eastAsia="ＭＳ 明朝" w:hAnsi="ＭＳ 明朝"/>
                <w:sz w:val="22"/>
                <w:szCs w:val="24"/>
              </w:rPr>
            </w:pPr>
            <w:r w:rsidRPr="00F44527">
              <w:rPr>
                <w:rFonts w:ascii="ＭＳ 明朝" w:eastAsia="ＭＳ 明朝" w:hAnsi="ＭＳ 明朝" w:hint="eastAsia"/>
                <w:sz w:val="22"/>
                <w:szCs w:val="24"/>
              </w:rPr>
              <w:t>⑪森林整備や木材の搬出のために継続的に用いる道を作設する場合は、森林作業道作設指針</w:t>
            </w:r>
            <w:r w:rsidRPr="00F44527">
              <w:rPr>
                <w:rFonts w:ascii="ＭＳ 明朝" w:eastAsia="ＭＳ 明朝" w:hAnsi="ＭＳ 明朝" w:hint="eastAsia"/>
                <w:sz w:val="22"/>
                <w:szCs w:val="24"/>
                <w:vertAlign w:val="superscript"/>
              </w:rPr>
              <w:t>注２）</w:t>
            </w:r>
            <w:r w:rsidRPr="00F44527">
              <w:rPr>
                <w:rFonts w:ascii="ＭＳ 明朝" w:eastAsia="ＭＳ 明朝" w:hAnsi="ＭＳ 明朝" w:hint="eastAsia"/>
                <w:sz w:val="22"/>
                <w:szCs w:val="24"/>
              </w:rPr>
              <w:t>に基づく森林作業道として作設する。</w:t>
            </w:r>
          </w:p>
          <w:p w:rsidR="00F44527" w:rsidRPr="00F44527" w:rsidRDefault="00F44527" w:rsidP="00F44527">
            <w:pPr>
              <w:ind w:leftChars="150" w:left="535" w:hangingChars="100" w:hanging="220"/>
              <w:rPr>
                <w:rFonts w:ascii="ＭＳ 明朝" w:eastAsia="ＭＳ 明朝" w:hAnsi="ＭＳ 明朝" w:hint="eastAsia"/>
                <w:sz w:val="22"/>
                <w:szCs w:val="24"/>
              </w:rPr>
            </w:pPr>
            <w:r w:rsidRPr="00F44527">
              <w:rPr>
                <w:rFonts w:ascii="ＭＳ 明朝" w:eastAsia="ＭＳ 明朝" w:hAnsi="ＭＳ 明朝" w:hint="eastAsia"/>
                <w:sz w:val="22"/>
                <w:szCs w:val="24"/>
              </w:rPr>
              <w:t>⑫幅員が３ｍを超える集材路又は森林作業道を作設する場合は、その面積が１h</w:t>
            </w:r>
            <w:r w:rsidRPr="00F44527">
              <w:rPr>
                <w:rFonts w:ascii="ＭＳ 明朝" w:eastAsia="ＭＳ 明朝" w:hAnsi="ＭＳ 明朝"/>
                <w:sz w:val="22"/>
                <w:szCs w:val="24"/>
              </w:rPr>
              <w:t>a</w:t>
            </w:r>
            <w:r w:rsidRPr="00F44527">
              <w:rPr>
                <w:rFonts w:ascii="ＭＳ 明朝" w:eastAsia="ＭＳ 明朝" w:hAnsi="ＭＳ 明朝" w:hint="eastAsia"/>
                <w:sz w:val="22"/>
                <w:szCs w:val="24"/>
              </w:rPr>
              <w:t>を超えていない。</w:t>
            </w:r>
          </w:p>
          <w:p w:rsidR="00F44527" w:rsidRPr="00F44527" w:rsidRDefault="00F44527" w:rsidP="00F44527">
            <w:pPr>
              <w:ind w:leftChars="150" w:left="515" w:hangingChars="100" w:hanging="200"/>
              <w:rPr>
                <w:rFonts w:ascii="ＭＳ 明朝" w:eastAsia="ＭＳ 明朝" w:hAnsi="ＭＳ 明朝"/>
                <w:sz w:val="20"/>
              </w:rPr>
            </w:pPr>
            <w:r w:rsidRPr="00F44527">
              <w:rPr>
                <w:rFonts w:ascii="ＭＳ 明朝" w:eastAsia="ＭＳ 明朝" w:hAnsi="ＭＳ 明朝" w:hint="eastAsia"/>
                <w:sz w:val="20"/>
              </w:rPr>
              <w:lastRenderedPageBreak/>
              <w:t>注１）集材路：立木の伐採、搬出等のために林業機械等が一時的に走行することを目的として作設する仮施設（道）（森林整備のために継続的に用いる道は森林作業道として集材路と区別する）</w:t>
            </w:r>
          </w:p>
          <w:p w:rsidR="00F44527" w:rsidRPr="00F44527" w:rsidRDefault="00F44527" w:rsidP="00F44527">
            <w:pPr>
              <w:spacing w:after="240"/>
              <w:ind w:leftChars="150" w:left="515" w:hangingChars="100" w:hanging="200"/>
              <w:rPr>
                <w:rFonts w:ascii="ＭＳ 明朝" w:eastAsia="ＭＳ 明朝" w:hAnsi="ＭＳ 明朝"/>
                <w:sz w:val="18"/>
              </w:rPr>
            </w:pPr>
            <w:r w:rsidRPr="00F44527">
              <w:rPr>
                <w:rFonts w:ascii="ＭＳ 明朝" w:eastAsia="ＭＳ 明朝" w:hAnsi="ＭＳ 明朝" w:hint="eastAsia"/>
                <w:sz w:val="20"/>
              </w:rPr>
              <w:t>注２）「森林作業道作設指針の制定について」（平成</w:t>
            </w:r>
            <w:r w:rsidRPr="00F44527">
              <w:rPr>
                <w:rFonts w:ascii="ＭＳ 明朝" w:eastAsia="ＭＳ 明朝" w:hAnsi="ＭＳ 明朝"/>
                <w:sz w:val="20"/>
              </w:rPr>
              <w:t>22年11</w:t>
            </w:r>
            <w:r w:rsidRPr="00F44527">
              <w:rPr>
                <w:rFonts w:ascii="ＭＳ 明朝" w:eastAsia="ＭＳ 明朝" w:hAnsi="ＭＳ 明朝" w:hint="eastAsia"/>
                <w:sz w:val="20"/>
              </w:rPr>
              <w:t>月</w:t>
            </w:r>
            <w:r w:rsidRPr="00F44527">
              <w:rPr>
                <w:rFonts w:ascii="ＭＳ 明朝" w:eastAsia="ＭＳ 明朝" w:hAnsi="ＭＳ 明朝"/>
                <w:sz w:val="20"/>
              </w:rPr>
              <w:t>17日付け林整整第656号林野庁</w:t>
            </w:r>
            <w:r w:rsidRPr="00F44527">
              <w:rPr>
                <w:rFonts w:ascii="ＭＳ 明朝" w:eastAsia="ＭＳ 明朝" w:hAnsi="ＭＳ 明朝" w:hint="eastAsia"/>
                <w:sz w:val="20"/>
              </w:rPr>
              <w:t>長官通知）</w:t>
            </w:r>
          </w:p>
        </w:tc>
        <w:tc>
          <w:tcPr>
            <w:tcW w:w="992" w:type="dxa"/>
            <w:vAlign w:val="center"/>
          </w:tcPr>
          <w:p w:rsidR="00F44527" w:rsidRPr="00F44527" w:rsidRDefault="00F44527" w:rsidP="00F44527">
            <w:pPr>
              <w:jc w:val="center"/>
              <w:rPr>
                <w:rFonts w:ascii="ＭＳ 明朝" w:eastAsia="ＭＳ 明朝" w:hAnsi="ＭＳ 明朝"/>
                <w:sz w:val="22"/>
              </w:rPr>
            </w:pPr>
            <w:r w:rsidRPr="00F44527">
              <w:rPr>
                <w:rFonts w:ascii="ＭＳ 明朝" w:eastAsia="ＭＳ 明朝" w:hAnsi="ＭＳ 明朝" w:hint="eastAsia"/>
                <w:sz w:val="40"/>
              </w:rPr>
              <w:lastRenderedPageBreak/>
              <w:t>□</w:t>
            </w:r>
          </w:p>
        </w:tc>
      </w:tr>
      <w:tr w:rsidR="00F44527" w:rsidTr="00F44527">
        <w:tc>
          <w:tcPr>
            <w:tcW w:w="8715" w:type="dxa"/>
          </w:tcPr>
          <w:p w:rsidR="00F44527" w:rsidRPr="00F44527" w:rsidRDefault="00F44527" w:rsidP="00F44527">
            <w:pPr>
              <w:jc w:val="left"/>
              <w:rPr>
                <w:rFonts w:ascii="ＭＳ 明朝" w:eastAsia="ＭＳ 明朝" w:hAnsi="ＭＳ 明朝"/>
                <w:sz w:val="26"/>
                <w:szCs w:val="26"/>
              </w:rPr>
            </w:pPr>
            <w:r w:rsidRPr="00F44527">
              <w:rPr>
                <w:rFonts w:ascii="ＭＳ 明朝" w:eastAsia="ＭＳ 明朝" w:hAnsi="ＭＳ 明朝" w:hint="eastAsia"/>
                <w:sz w:val="26"/>
                <w:szCs w:val="26"/>
              </w:rPr>
              <w:t>（３）人家、道路、取水口周辺等での配慮</w:t>
            </w:r>
          </w:p>
          <w:p w:rsidR="00F44527" w:rsidRDefault="00F44527" w:rsidP="00F44527">
            <w:pPr>
              <w:ind w:leftChars="150" w:left="575" w:hangingChars="100" w:hanging="260"/>
              <w:rPr>
                <w:rFonts w:ascii="ＭＳ 明朝" w:eastAsia="ＭＳ 明朝" w:hAnsi="ＭＳ 明朝"/>
                <w:sz w:val="26"/>
                <w:szCs w:val="26"/>
              </w:rPr>
            </w:pPr>
            <w:r w:rsidRPr="00F44527">
              <w:rPr>
                <w:rFonts w:ascii="ＭＳ 明朝" w:eastAsia="ＭＳ 明朝" w:hAnsi="ＭＳ 明朝" w:hint="eastAsia"/>
                <w:sz w:val="26"/>
                <w:szCs w:val="26"/>
              </w:rPr>
              <w:t>①集材路・土場の作設時には保全対象の上方に丸太柵工等を設置する。特に、人家、道路等の重要な保全対象が下にある場合には、その直上では集材路・土場を作設しない。</w:t>
            </w:r>
          </w:p>
          <w:p w:rsidR="00F44527" w:rsidRPr="00F44527" w:rsidRDefault="00F44527" w:rsidP="00F44527">
            <w:pPr>
              <w:ind w:leftChars="150" w:left="575" w:hangingChars="100" w:hanging="260"/>
              <w:rPr>
                <w:rFonts w:ascii="ＭＳ 明朝" w:eastAsia="ＭＳ 明朝" w:hAnsi="ＭＳ 明朝"/>
                <w:sz w:val="26"/>
                <w:szCs w:val="26"/>
              </w:rPr>
            </w:pPr>
            <w:r w:rsidRPr="00F44527">
              <w:rPr>
                <w:rFonts w:ascii="ＭＳ 明朝" w:eastAsia="ＭＳ 明朝" w:hAnsi="ＭＳ 明朝" w:hint="eastAsia"/>
                <w:sz w:val="26"/>
                <w:szCs w:val="26"/>
              </w:rPr>
              <w:t>②水道の取水口の周辺では集材路・土場を作設しない。</w:t>
            </w:r>
          </w:p>
        </w:tc>
        <w:tc>
          <w:tcPr>
            <w:tcW w:w="992" w:type="dxa"/>
            <w:vAlign w:val="center"/>
          </w:tcPr>
          <w:p w:rsidR="00F44527" w:rsidRPr="00F44527" w:rsidRDefault="00F44527" w:rsidP="00F44527">
            <w:pPr>
              <w:jc w:val="center"/>
              <w:rPr>
                <w:rFonts w:ascii="ＭＳ 明朝" w:eastAsia="ＭＳ 明朝" w:hAnsi="ＭＳ 明朝"/>
                <w:sz w:val="22"/>
              </w:rPr>
            </w:pPr>
            <w:r w:rsidRPr="00F44527">
              <w:rPr>
                <w:rFonts w:ascii="ＭＳ 明朝" w:eastAsia="ＭＳ 明朝" w:hAnsi="ＭＳ 明朝" w:hint="eastAsia"/>
                <w:sz w:val="40"/>
              </w:rPr>
              <w:t>□</w:t>
            </w:r>
          </w:p>
        </w:tc>
      </w:tr>
      <w:tr w:rsidR="00F44527" w:rsidTr="003D7356">
        <w:trPr>
          <w:trHeight w:val="1391"/>
        </w:trPr>
        <w:tc>
          <w:tcPr>
            <w:tcW w:w="8715" w:type="dxa"/>
          </w:tcPr>
          <w:p w:rsidR="00F44527" w:rsidRPr="00F44527" w:rsidRDefault="00F44527" w:rsidP="00F44527">
            <w:pPr>
              <w:jc w:val="left"/>
              <w:rPr>
                <w:rFonts w:ascii="ＭＳ 明朝" w:eastAsia="ＭＳ 明朝" w:hAnsi="ＭＳ 明朝"/>
                <w:sz w:val="26"/>
                <w:szCs w:val="26"/>
              </w:rPr>
            </w:pPr>
            <w:r w:rsidRPr="00F44527">
              <w:rPr>
                <w:rFonts w:ascii="ＭＳ 明朝" w:eastAsia="ＭＳ 明朝" w:hAnsi="ＭＳ 明朝" w:hint="eastAsia"/>
                <w:sz w:val="26"/>
                <w:szCs w:val="26"/>
              </w:rPr>
              <w:t>（４）生物多様性と景観への配慮</w:t>
            </w:r>
          </w:p>
          <w:p w:rsidR="00F44527" w:rsidRPr="00F44527" w:rsidRDefault="00F44527" w:rsidP="00F44527">
            <w:pPr>
              <w:ind w:leftChars="150" w:left="575" w:hangingChars="100" w:hanging="260"/>
              <w:rPr>
                <w:rFonts w:ascii="ＭＳ 明朝" w:eastAsia="ＭＳ 明朝" w:hAnsi="ＭＳ 明朝"/>
                <w:sz w:val="26"/>
                <w:szCs w:val="26"/>
              </w:rPr>
            </w:pPr>
            <w:r w:rsidRPr="00F44527">
              <w:rPr>
                <w:rFonts w:ascii="ＭＳ 明朝" w:eastAsia="ＭＳ 明朝" w:hAnsi="ＭＳ 明朝" w:hint="eastAsia"/>
                <w:sz w:val="26"/>
                <w:szCs w:val="26"/>
              </w:rPr>
              <w:t>①希少な野生生物の生息・生育を知った場合には、線形及び作業の時期の変更等の対策を講じる。</w:t>
            </w:r>
          </w:p>
          <w:p w:rsidR="00F44527" w:rsidRPr="00F44527" w:rsidRDefault="00F44527" w:rsidP="00F44527">
            <w:pPr>
              <w:spacing w:after="240"/>
              <w:ind w:leftChars="150" w:left="575" w:hangingChars="100" w:hanging="260"/>
              <w:rPr>
                <w:rFonts w:ascii="ＭＳ 明朝" w:eastAsia="ＭＳ 明朝" w:hAnsi="ＭＳ 明朝"/>
                <w:sz w:val="26"/>
                <w:szCs w:val="26"/>
              </w:rPr>
            </w:pPr>
            <w:r w:rsidRPr="00F44527">
              <w:rPr>
                <w:rFonts w:ascii="ＭＳ 明朝" w:eastAsia="ＭＳ 明朝" w:hAnsi="ＭＳ 明朝" w:hint="eastAsia"/>
                <w:sz w:val="26"/>
                <w:szCs w:val="26"/>
              </w:rPr>
              <w:t>②集落、道路等からの景観に配慮した集材路・土場の配置とする。</w:t>
            </w:r>
          </w:p>
        </w:tc>
        <w:tc>
          <w:tcPr>
            <w:tcW w:w="992" w:type="dxa"/>
            <w:vAlign w:val="center"/>
          </w:tcPr>
          <w:p w:rsidR="00F44527" w:rsidRPr="00F44527" w:rsidRDefault="00F44527" w:rsidP="00F44527">
            <w:pPr>
              <w:jc w:val="center"/>
              <w:rPr>
                <w:rFonts w:ascii="ＭＳ 明朝" w:eastAsia="ＭＳ 明朝" w:hAnsi="ＭＳ 明朝"/>
                <w:sz w:val="22"/>
              </w:rPr>
            </w:pPr>
            <w:r w:rsidRPr="00F44527">
              <w:rPr>
                <w:rFonts w:ascii="ＭＳ 明朝" w:eastAsia="ＭＳ 明朝" w:hAnsi="ＭＳ 明朝" w:hint="eastAsia"/>
                <w:sz w:val="40"/>
              </w:rPr>
              <w:t>□</w:t>
            </w:r>
          </w:p>
        </w:tc>
      </w:tr>
      <w:tr w:rsidR="00F44527" w:rsidTr="00F44527">
        <w:tc>
          <w:tcPr>
            <w:tcW w:w="8715" w:type="dxa"/>
          </w:tcPr>
          <w:p w:rsidR="00F44527" w:rsidRPr="00F44527" w:rsidRDefault="00F44527" w:rsidP="00F44527">
            <w:pPr>
              <w:jc w:val="left"/>
              <w:rPr>
                <w:rFonts w:ascii="ＭＳ 明朝" w:eastAsia="ＭＳ 明朝" w:hAnsi="ＭＳ 明朝"/>
                <w:sz w:val="26"/>
                <w:szCs w:val="26"/>
              </w:rPr>
            </w:pPr>
            <w:r w:rsidRPr="00F44527">
              <w:rPr>
                <w:rFonts w:ascii="ＭＳ 明朝" w:eastAsia="ＭＳ 明朝" w:hAnsi="ＭＳ 明朝" w:hint="eastAsia"/>
                <w:sz w:val="26"/>
                <w:szCs w:val="26"/>
              </w:rPr>
              <w:t>（５）切土・盛土</w:t>
            </w:r>
          </w:p>
          <w:p w:rsidR="00F44527" w:rsidRPr="00F44527" w:rsidRDefault="00F44527" w:rsidP="00F44527">
            <w:pPr>
              <w:ind w:leftChars="150" w:left="575" w:hangingChars="100" w:hanging="260"/>
              <w:jc w:val="left"/>
              <w:rPr>
                <w:rFonts w:ascii="ＭＳ 明朝" w:eastAsia="ＭＳ 明朝" w:hAnsi="ＭＳ 明朝"/>
                <w:sz w:val="26"/>
                <w:szCs w:val="26"/>
              </w:rPr>
            </w:pPr>
            <w:r w:rsidRPr="00F44527">
              <w:rPr>
                <w:rFonts w:ascii="ＭＳ 明朝" w:eastAsia="ＭＳ 明朝" w:hAnsi="ＭＳ 明朝" w:hint="eastAsia"/>
                <w:sz w:val="26"/>
                <w:szCs w:val="26"/>
              </w:rPr>
              <w:t>①集材路の幅及び土場の広さは作業の安全を確保できる必要最小限とする。</w:t>
            </w:r>
          </w:p>
          <w:p w:rsidR="00F44527" w:rsidRDefault="00F44527" w:rsidP="00F44527">
            <w:pPr>
              <w:ind w:leftChars="150" w:left="575" w:hangingChars="100" w:hanging="260"/>
              <w:rPr>
                <w:rFonts w:ascii="ＭＳ 明朝" w:eastAsia="ＭＳ 明朝" w:hAnsi="ＭＳ 明朝"/>
                <w:sz w:val="26"/>
                <w:szCs w:val="26"/>
              </w:rPr>
            </w:pPr>
            <w:r w:rsidRPr="00F44527">
              <w:rPr>
                <w:rFonts w:ascii="ＭＳ 明朝" w:eastAsia="ＭＳ 明朝" w:hAnsi="ＭＳ 明朝" w:hint="eastAsia"/>
                <w:sz w:val="26"/>
                <w:szCs w:val="26"/>
              </w:rPr>
              <w:t>②切土高を極力低く抑える。盛土はしっかり絞め固め、必要な場合には、丸太組み工等を活用する。</w:t>
            </w:r>
          </w:p>
          <w:p w:rsidR="00F44527" w:rsidRDefault="00F44527" w:rsidP="00F44527">
            <w:pPr>
              <w:ind w:leftChars="150" w:left="575" w:hangingChars="100" w:hanging="260"/>
              <w:rPr>
                <w:rFonts w:ascii="ＭＳ 明朝" w:eastAsia="ＭＳ 明朝" w:hAnsi="ＭＳ 明朝"/>
                <w:sz w:val="26"/>
                <w:szCs w:val="26"/>
              </w:rPr>
            </w:pPr>
            <w:r w:rsidRPr="00F44527">
              <w:rPr>
                <w:rFonts w:ascii="ＭＳ 明朝" w:eastAsia="ＭＳ 明朝" w:hAnsi="ＭＳ 明朝" w:hint="eastAsia"/>
                <w:sz w:val="26"/>
                <w:szCs w:val="26"/>
              </w:rPr>
              <w:t>③残土が発生した場合には、渓流沿いを避け、地盤が安定した箇所に</w:t>
            </w:r>
          </w:p>
          <w:p w:rsidR="00F44527" w:rsidRPr="00F44527" w:rsidRDefault="00F44527" w:rsidP="00F44527">
            <w:pPr>
              <w:ind w:firstLineChars="250" w:firstLine="650"/>
              <w:rPr>
                <w:rFonts w:ascii="ＭＳ 明朝" w:eastAsia="ＭＳ 明朝" w:hAnsi="ＭＳ 明朝"/>
                <w:sz w:val="26"/>
                <w:szCs w:val="26"/>
              </w:rPr>
            </w:pPr>
            <w:r w:rsidRPr="00F44527">
              <w:rPr>
                <w:rFonts w:ascii="ＭＳ 明朝" w:eastAsia="ＭＳ 明朝" w:hAnsi="ＭＳ 明朝" w:hint="eastAsia"/>
                <w:sz w:val="26"/>
                <w:szCs w:val="26"/>
              </w:rPr>
              <w:t>置き、必要に応じて、丸太組み工等の対策を講じる。</w:t>
            </w:r>
          </w:p>
        </w:tc>
        <w:tc>
          <w:tcPr>
            <w:tcW w:w="992" w:type="dxa"/>
            <w:vAlign w:val="center"/>
          </w:tcPr>
          <w:p w:rsidR="00F44527" w:rsidRPr="00F44527" w:rsidRDefault="00F44527" w:rsidP="00F44527">
            <w:pPr>
              <w:jc w:val="center"/>
              <w:rPr>
                <w:rFonts w:ascii="ＭＳ 明朝" w:eastAsia="ＭＳ 明朝" w:hAnsi="ＭＳ 明朝"/>
                <w:sz w:val="22"/>
              </w:rPr>
            </w:pPr>
            <w:r w:rsidRPr="00F44527">
              <w:rPr>
                <w:rFonts w:ascii="ＭＳ 明朝" w:eastAsia="ＭＳ 明朝" w:hAnsi="ＭＳ 明朝" w:hint="eastAsia"/>
                <w:sz w:val="40"/>
              </w:rPr>
              <w:t>□</w:t>
            </w:r>
          </w:p>
        </w:tc>
      </w:tr>
      <w:tr w:rsidR="00F44527" w:rsidTr="00F44527">
        <w:tc>
          <w:tcPr>
            <w:tcW w:w="8715" w:type="dxa"/>
          </w:tcPr>
          <w:p w:rsidR="00F44527" w:rsidRPr="00F44527" w:rsidRDefault="00F44527" w:rsidP="00F44527">
            <w:pPr>
              <w:rPr>
                <w:rFonts w:ascii="ＭＳ 明朝" w:eastAsia="ＭＳ 明朝" w:hAnsi="ＭＳ 明朝"/>
                <w:sz w:val="26"/>
                <w:szCs w:val="26"/>
              </w:rPr>
            </w:pPr>
            <w:r w:rsidRPr="00F44527">
              <w:rPr>
                <w:rFonts w:ascii="ＭＳ 明朝" w:eastAsia="ＭＳ 明朝" w:hAnsi="ＭＳ 明朝" w:hint="eastAsia"/>
                <w:sz w:val="26"/>
                <w:szCs w:val="26"/>
              </w:rPr>
              <w:t>（６）路面の保護と排水の処理</w:t>
            </w:r>
          </w:p>
          <w:p w:rsidR="00F44527" w:rsidRDefault="00F44527" w:rsidP="00F44527">
            <w:pPr>
              <w:ind w:leftChars="150" w:left="575" w:hangingChars="100" w:hanging="260"/>
              <w:rPr>
                <w:rFonts w:ascii="ＭＳ 明朝" w:eastAsia="ＭＳ 明朝" w:hAnsi="ＭＳ 明朝"/>
                <w:sz w:val="26"/>
                <w:szCs w:val="26"/>
              </w:rPr>
            </w:pPr>
            <w:r w:rsidRPr="00F44527">
              <w:rPr>
                <w:rFonts w:ascii="ＭＳ 明朝" w:eastAsia="ＭＳ 明朝" w:hAnsi="ＭＳ 明朝" w:hint="eastAsia"/>
                <w:sz w:val="26"/>
                <w:szCs w:val="26"/>
              </w:rPr>
              <w:t>①雨水による路面の洗堀・崩壊を避けるための対策を講じる。</w:t>
            </w:r>
          </w:p>
          <w:p w:rsidR="00F44527" w:rsidRDefault="00F44527" w:rsidP="00F44527">
            <w:pPr>
              <w:ind w:leftChars="150" w:left="575" w:hangingChars="100" w:hanging="260"/>
              <w:rPr>
                <w:rFonts w:ascii="ＭＳ 明朝" w:eastAsia="ＭＳ 明朝" w:hAnsi="ＭＳ 明朝"/>
                <w:sz w:val="26"/>
                <w:szCs w:val="26"/>
              </w:rPr>
            </w:pPr>
            <w:r w:rsidRPr="00F44527">
              <w:rPr>
                <w:rFonts w:ascii="ＭＳ 明朝" w:eastAsia="ＭＳ 明朝" w:hAnsi="ＭＳ 明朝" w:hint="eastAsia"/>
                <w:sz w:val="26"/>
                <w:szCs w:val="26"/>
              </w:rPr>
              <w:t>②路面の排水は、侵食されにくい箇所でこまめに行う。崩れやすい</w:t>
            </w:r>
          </w:p>
          <w:p w:rsidR="00F44527" w:rsidRPr="00F44527" w:rsidRDefault="00F44527" w:rsidP="00F44527">
            <w:pPr>
              <w:ind w:firstLineChars="250" w:firstLine="650"/>
              <w:rPr>
                <w:rFonts w:ascii="ＭＳ 明朝" w:eastAsia="ＭＳ 明朝" w:hAnsi="ＭＳ 明朝"/>
                <w:sz w:val="26"/>
                <w:szCs w:val="26"/>
              </w:rPr>
            </w:pPr>
            <w:r w:rsidRPr="00F44527">
              <w:rPr>
                <w:rFonts w:ascii="ＭＳ 明朝" w:eastAsia="ＭＳ 明朝" w:hAnsi="ＭＳ 明朝" w:hint="eastAsia"/>
                <w:sz w:val="26"/>
                <w:szCs w:val="26"/>
              </w:rPr>
              <w:t>盛土部分の崩壊等を避けるための対策を講じる。</w:t>
            </w:r>
          </w:p>
        </w:tc>
        <w:tc>
          <w:tcPr>
            <w:tcW w:w="992" w:type="dxa"/>
            <w:vAlign w:val="center"/>
          </w:tcPr>
          <w:p w:rsidR="00F44527" w:rsidRPr="00F44527" w:rsidRDefault="00F44527" w:rsidP="00F44527">
            <w:pPr>
              <w:jc w:val="center"/>
              <w:rPr>
                <w:rFonts w:ascii="ＭＳ 明朝" w:eastAsia="ＭＳ 明朝" w:hAnsi="ＭＳ 明朝"/>
                <w:sz w:val="22"/>
              </w:rPr>
            </w:pPr>
            <w:r w:rsidRPr="00F44527">
              <w:rPr>
                <w:rFonts w:ascii="ＭＳ 明朝" w:eastAsia="ＭＳ 明朝" w:hAnsi="ＭＳ 明朝" w:hint="eastAsia"/>
                <w:sz w:val="40"/>
              </w:rPr>
              <w:t>□</w:t>
            </w:r>
          </w:p>
        </w:tc>
      </w:tr>
      <w:tr w:rsidR="00F44527" w:rsidTr="00F44527">
        <w:tc>
          <w:tcPr>
            <w:tcW w:w="8715" w:type="dxa"/>
          </w:tcPr>
          <w:p w:rsidR="00F44527" w:rsidRPr="00F44527" w:rsidRDefault="00F44527" w:rsidP="00F44527">
            <w:pPr>
              <w:rPr>
                <w:rFonts w:ascii="ＭＳ 明朝" w:eastAsia="ＭＳ 明朝" w:hAnsi="ＭＳ 明朝"/>
                <w:sz w:val="26"/>
                <w:szCs w:val="26"/>
              </w:rPr>
            </w:pPr>
            <w:r w:rsidRPr="00F44527">
              <w:rPr>
                <w:rFonts w:ascii="ＭＳ 明朝" w:eastAsia="ＭＳ 明朝" w:hAnsi="ＭＳ 明朝" w:hint="eastAsia"/>
                <w:sz w:val="26"/>
                <w:szCs w:val="26"/>
              </w:rPr>
              <w:t>（７）渓流横断箇所の処理</w:t>
            </w:r>
          </w:p>
          <w:p w:rsidR="00F44527" w:rsidRDefault="00F44527" w:rsidP="00F44527">
            <w:pPr>
              <w:ind w:leftChars="150" w:left="575" w:hangingChars="100" w:hanging="260"/>
              <w:rPr>
                <w:rFonts w:ascii="ＭＳ 明朝" w:eastAsia="ＭＳ 明朝" w:hAnsi="ＭＳ 明朝"/>
                <w:sz w:val="26"/>
                <w:szCs w:val="26"/>
              </w:rPr>
            </w:pPr>
            <w:r w:rsidRPr="00F44527">
              <w:rPr>
                <w:rFonts w:ascii="ＭＳ 明朝" w:eastAsia="ＭＳ 明朝" w:hAnsi="ＭＳ 明朝" w:hint="eastAsia"/>
                <w:sz w:val="26"/>
                <w:szCs w:val="26"/>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rsidR="00F44527" w:rsidRDefault="00F44527" w:rsidP="00F44527">
            <w:pPr>
              <w:ind w:leftChars="150" w:left="575" w:hangingChars="100" w:hanging="260"/>
              <w:rPr>
                <w:rFonts w:ascii="ＭＳ 明朝" w:eastAsia="ＭＳ 明朝" w:hAnsi="ＭＳ 明朝"/>
                <w:sz w:val="26"/>
                <w:szCs w:val="26"/>
              </w:rPr>
            </w:pPr>
            <w:r w:rsidRPr="00F44527">
              <w:rPr>
                <w:rFonts w:ascii="ＭＳ 明朝" w:eastAsia="ＭＳ 明朝" w:hAnsi="ＭＳ 明朝" w:hint="eastAsia"/>
                <w:sz w:val="26"/>
                <w:szCs w:val="26"/>
              </w:rPr>
              <w:t>②洗い越しは、大きめの石材を路面に設置するなどにより安定させ、</w:t>
            </w:r>
          </w:p>
          <w:p w:rsidR="00F44527" w:rsidRPr="00F44527" w:rsidRDefault="00F44527" w:rsidP="00F44527">
            <w:pPr>
              <w:ind w:firstLineChars="250" w:firstLine="650"/>
              <w:rPr>
                <w:rFonts w:ascii="ＭＳ 明朝" w:eastAsia="ＭＳ 明朝" w:hAnsi="ＭＳ 明朝"/>
                <w:sz w:val="26"/>
                <w:szCs w:val="26"/>
              </w:rPr>
            </w:pPr>
            <w:r w:rsidRPr="00F44527">
              <w:rPr>
                <w:rFonts w:ascii="ＭＳ 明朝" w:eastAsia="ＭＳ 明朝" w:hAnsi="ＭＳ 明朝" w:hint="eastAsia"/>
                <w:sz w:val="26"/>
                <w:szCs w:val="26"/>
              </w:rPr>
              <w:t>必要に応じて撤去する。</w:t>
            </w:r>
          </w:p>
        </w:tc>
        <w:tc>
          <w:tcPr>
            <w:tcW w:w="992" w:type="dxa"/>
            <w:vAlign w:val="center"/>
          </w:tcPr>
          <w:p w:rsidR="00F44527" w:rsidRPr="00F44527" w:rsidRDefault="00F44527" w:rsidP="00F44527">
            <w:pPr>
              <w:jc w:val="center"/>
              <w:rPr>
                <w:rFonts w:ascii="ＭＳ 明朝" w:eastAsia="ＭＳ 明朝" w:hAnsi="ＭＳ 明朝"/>
                <w:sz w:val="22"/>
              </w:rPr>
            </w:pPr>
            <w:r w:rsidRPr="00F44527">
              <w:rPr>
                <w:rFonts w:ascii="ＭＳ 明朝" w:eastAsia="ＭＳ 明朝" w:hAnsi="ＭＳ 明朝" w:hint="eastAsia"/>
                <w:sz w:val="40"/>
              </w:rPr>
              <w:t>□</w:t>
            </w:r>
          </w:p>
        </w:tc>
      </w:tr>
    </w:tbl>
    <w:p w:rsidR="003D7356" w:rsidRDefault="003D7356">
      <w:pPr>
        <w:rPr>
          <w:rFonts w:ascii="ＭＳ 明朝" w:eastAsia="ＭＳ 明朝" w:hAnsi="ＭＳ 明朝"/>
          <w:sz w:val="22"/>
          <w:u w:val="single"/>
        </w:rPr>
      </w:pPr>
    </w:p>
    <w:p w:rsidR="003D7356" w:rsidRDefault="003D7356">
      <w:pPr>
        <w:rPr>
          <w:rFonts w:ascii="ＭＳ 明朝" w:eastAsia="ＭＳ 明朝" w:hAnsi="ＭＳ 明朝"/>
          <w:sz w:val="22"/>
          <w:u w:val="single"/>
        </w:rPr>
      </w:pPr>
    </w:p>
    <w:p w:rsidR="003D7356" w:rsidRDefault="003D7356">
      <w:pPr>
        <w:rPr>
          <w:rFonts w:ascii="ＭＳ 明朝" w:eastAsia="ＭＳ 明朝" w:hAnsi="ＭＳ 明朝"/>
          <w:sz w:val="22"/>
          <w:u w:val="single"/>
        </w:rPr>
      </w:pPr>
    </w:p>
    <w:tbl>
      <w:tblPr>
        <w:tblStyle w:val="a3"/>
        <w:tblW w:w="9707" w:type="dxa"/>
        <w:tblInd w:w="-856" w:type="dxa"/>
        <w:tblLook w:val="04A0" w:firstRow="1" w:lastRow="0" w:firstColumn="1" w:lastColumn="0" w:noHBand="0" w:noVBand="1"/>
      </w:tblPr>
      <w:tblGrid>
        <w:gridCol w:w="8715"/>
        <w:gridCol w:w="992"/>
      </w:tblGrid>
      <w:tr w:rsidR="003D7356" w:rsidRPr="00F44527" w:rsidTr="009F7CEA">
        <w:tc>
          <w:tcPr>
            <w:tcW w:w="8715" w:type="dxa"/>
          </w:tcPr>
          <w:p w:rsidR="003D7356" w:rsidRPr="00F44527" w:rsidRDefault="003D7356" w:rsidP="009F7CEA">
            <w:pPr>
              <w:rPr>
                <w:rFonts w:ascii="ＭＳ 明朝" w:eastAsia="ＭＳ 明朝" w:hAnsi="ＭＳ 明朝"/>
                <w:sz w:val="26"/>
                <w:szCs w:val="26"/>
              </w:rPr>
            </w:pPr>
            <w:r w:rsidRPr="00F44527">
              <w:rPr>
                <w:rFonts w:ascii="ＭＳ 明朝" w:eastAsia="ＭＳ 明朝" w:hAnsi="ＭＳ 明朝" w:hint="eastAsia"/>
                <w:sz w:val="26"/>
                <w:szCs w:val="26"/>
              </w:rPr>
              <w:lastRenderedPageBreak/>
              <w:t>（８）作業実行上の配慮</w:t>
            </w:r>
          </w:p>
          <w:p w:rsidR="003D7356" w:rsidRPr="00F44527" w:rsidRDefault="003D7356" w:rsidP="009F7CEA">
            <w:pPr>
              <w:ind w:leftChars="150" w:left="575" w:hangingChars="100" w:hanging="260"/>
              <w:rPr>
                <w:rFonts w:ascii="ＭＳ 明朝" w:eastAsia="ＭＳ 明朝" w:hAnsi="ＭＳ 明朝"/>
                <w:sz w:val="26"/>
                <w:szCs w:val="26"/>
              </w:rPr>
            </w:pPr>
            <w:r w:rsidRPr="00F44527">
              <w:rPr>
                <w:rFonts w:ascii="ＭＳ 明朝" w:eastAsia="ＭＳ 明朝" w:hAnsi="ＭＳ 明朝" w:hint="eastAsia"/>
                <w:sz w:val="26"/>
                <w:szCs w:val="26"/>
              </w:rPr>
              <w:t>①集材路・土場は、作業が終了して次の作業まで一定期間使用しない場合には、土砂の流出を防止するため、路面に枝条を敷設する等の措置を講じる。</w:t>
            </w:r>
          </w:p>
          <w:p w:rsidR="003D7356" w:rsidRPr="00F44527" w:rsidRDefault="003D7356" w:rsidP="009F7CEA">
            <w:pPr>
              <w:ind w:leftChars="150" w:left="575" w:hangingChars="100" w:hanging="260"/>
              <w:rPr>
                <w:rFonts w:ascii="ＭＳ 明朝" w:eastAsia="ＭＳ 明朝" w:hAnsi="ＭＳ 明朝"/>
                <w:sz w:val="26"/>
                <w:szCs w:val="26"/>
              </w:rPr>
            </w:pPr>
            <w:r w:rsidRPr="00F44527">
              <w:rPr>
                <w:rFonts w:ascii="ＭＳ 明朝" w:eastAsia="ＭＳ 明朝" w:hAnsi="ＭＳ 明朝" w:hint="eastAsia"/>
                <w:sz w:val="26"/>
                <w:szCs w:val="26"/>
              </w:rPr>
              <w:t>②降雨等により路盤が多量の水分を帯びている状態では通行しない。通行する場合には、丸太等の敷設などにより、路面のわだち掘れ等を防止する。</w:t>
            </w:r>
          </w:p>
          <w:p w:rsidR="003D7356" w:rsidRPr="00F44527" w:rsidRDefault="003D7356" w:rsidP="009F7CEA">
            <w:pPr>
              <w:ind w:leftChars="150" w:left="575" w:hangingChars="100" w:hanging="260"/>
              <w:rPr>
                <w:rFonts w:ascii="ＭＳ 明朝" w:eastAsia="ＭＳ 明朝" w:hAnsi="ＭＳ 明朝"/>
                <w:sz w:val="26"/>
                <w:szCs w:val="26"/>
              </w:rPr>
            </w:pPr>
            <w:r w:rsidRPr="00F44527">
              <w:rPr>
                <w:rFonts w:ascii="ＭＳ 明朝" w:eastAsia="ＭＳ 明朝" w:hAnsi="ＭＳ 明朝" w:hint="eastAsia"/>
                <w:sz w:val="26"/>
                <w:szCs w:val="26"/>
              </w:rPr>
              <w:t>③伐採現場が人家、道路等の上方に位置する場合には、伐倒木、丸太等の落下防止に最大限の注意をはらう。</w:t>
            </w:r>
          </w:p>
          <w:p w:rsidR="003D7356" w:rsidRPr="00F44527" w:rsidRDefault="003D7356" w:rsidP="009F7CEA">
            <w:pPr>
              <w:ind w:leftChars="150" w:left="575" w:hangingChars="100" w:hanging="260"/>
              <w:rPr>
                <w:rFonts w:ascii="ＭＳ 明朝" w:eastAsia="ＭＳ 明朝" w:hAnsi="ＭＳ 明朝"/>
                <w:sz w:val="26"/>
                <w:szCs w:val="26"/>
              </w:rPr>
            </w:pPr>
            <w:r w:rsidRPr="00F44527">
              <w:rPr>
                <w:rFonts w:ascii="ＭＳ 明朝" w:eastAsia="ＭＳ 明朝" w:hAnsi="ＭＳ 明朝" w:hint="eastAsia"/>
                <w:sz w:val="26"/>
                <w:szCs w:val="26"/>
              </w:rPr>
              <w:t>④伐採後の植栽作業を想定して枝条等を整理する。造林事業者が決まっている場合には、現場の後処理等の調整をする。</w:t>
            </w:r>
          </w:p>
          <w:p w:rsidR="003D7356" w:rsidRDefault="003D7356" w:rsidP="003D7356">
            <w:pPr>
              <w:ind w:leftChars="150" w:left="575" w:hangingChars="100" w:hanging="260"/>
              <w:rPr>
                <w:rFonts w:ascii="ＭＳ 明朝" w:eastAsia="ＭＳ 明朝" w:hAnsi="ＭＳ 明朝"/>
                <w:sz w:val="26"/>
                <w:szCs w:val="26"/>
              </w:rPr>
            </w:pPr>
            <w:r w:rsidRPr="00F44527">
              <w:rPr>
                <w:rFonts w:ascii="ＭＳ 明朝" w:eastAsia="ＭＳ 明朝" w:hAnsi="ＭＳ 明朝" w:hint="eastAsia"/>
                <w:sz w:val="26"/>
                <w:szCs w:val="26"/>
              </w:rPr>
              <w:t>⑤枝条等が渓流に流出しないように対策を講じる。</w:t>
            </w:r>
          </w:p>
          <w:p w:rsidR="003D7356" w:rsidRPr="003D7356" w:rsidRDefault="003D7356" w:rsidP="003D7356">
            <w:pPr>
              <w:ind w:leftChars="150" w:left="575" w:hangingChars="100" w:hanging="260"/>
              <w:rPr>
                <w:rFonts w:ascii="ＭＳ 明朝" w:eastAsia="ＭＳ 明朝" w:hAnsi="ＭＳ 明朝"/>
                <w:sz w:val="26"/>
                <w:szCs w:val="26"/>
              </w:rPr>
            </w:pPr>
            <w:r w:rsidRPr="00F44527">
              <w:rPr>
                <w:rFonts w:ascii="ＭＳ 明朝" w:eastAsia="ＭＳ 明朝" w:hAnsi="ＭＳ 明朝" w:hint="eastAsia"/>
                <w:sz w:val="26"/>
                <w:szCs w:val="26"/>
              </w:rPr>
              <w:t>⑥天然更新を予定している区域では、枝条等が天然更新の妨げとならないように留意する。</w:t>
            </w:r>
          </w:p>
        </w:tc>
        <w:tc>
          <w:tcPr>
            <w:tcW w:w="992" w:type="dxa"/>
            <w:vAlign w:val="center"/>
          </w:tcPr>
          <w:p w:rsidR="003D7356" w:rsidRPr="00F44527" w:rsidRDefault="003D7356" w:rsidP="009F7CEA">
            <w:pPr>
              <w:jc w:val="center"/>
              <w:rPr>
                <w:rFonts w:ascii="ＭＳ 明朝" w:eastAsia="ＭＳ 明朝" w:hAnsi="ＭＳ 明朝"/>
                <w:sz w:val="22"/>
              </w:rPr>
            </w:pPr>
            <w:r>
              <w:rPr>
                <w:rFonts w:ascii="ＭＳ 明朝" w:eastAsia="ＭＳ 明朝" w:hAnsi="ＭＳ 明朝" w:hint="eastAsia"/>
                <w:sz w:val="40"/>
              </w:rPr>
              <w:t>□</w:t>
            </w:r>
          </w:p>
        </w:tc>
      </w:tr>
      <w:tr w:rsidR="003D7356" w:rsidRPr="00F44527" w:rsidTr="009F7CEA">
        <w:tc>
          <w:tcPr>
            <w:tcW w:w="8715" w:type="dxa"/>
          </w:tcPr>
          <w:p w:rsidR="003D7356" w:rsidRPr="00F44527" w:rsidRDefault="003D7356" w:rsidP="009F7CEA">
            <w:pPr>
              <w:jc w:val="left"/>
              <w:rPr>
                <w:rFonts w:ascii="ＭＳ 明朝" w:eastAsia="ＭＳ 明朝" w:hAnsi="ＭＳ 明朝"/>
                <w:sz w:val="26"/>
                <w:szCs w:val="26"/>
              </w:rPr>
            </w:pPr>
            <w:r w:rsidRPr="00F44527">
              <w:rPr>
                <w:rFonts w:ascii="ＭＳ 明朝" w:eastAsia="ＭＳ 明朝" w:hAnsi="ＭＳ 明朝" w:hint="eastAsia"/>
                <w:sz w:val="26"/>
                <w:szCs w:val="26"/>
              </w:rPr>
              <w:t>（９）事業実施後の整理</w:t>
            </w:r>
          </w:p>
          <w:p w:rsidR="003D7356" w:rsidRPr="00F44527" w:rsidRDefault="003D7356" w:rsidP="009F7CEA">
            <w:pPr>
              <w:ind w:leftChars="150" w:left="575" w:hangingChars="100" w:hanging="260"/>
              <w:jc w:val="left"/>
              <w:rPr>
                <w:rFonts w:ascii="ＭＳ 明朝" w:eastAsia="ＭＳ 明朝" w:hAnsi="ＭＳ 明朝"/>
                <w:sz w:val="26"/>
                <w:szCs w:val="26"/>
              </w:rPr>
            </w:pPr>
            <w:r w:rsidRPr="00F44527">
              <w:rPr>
                <w:rFonts w:ascii="ＭＳ 明朝" w:eastAsia="ＭＳ 明朝" w:hAnsi="ＭＳ 明朝" w:hint="eastAsia"/>
                <w:sz w:val="26"/>
                <w:szCs w:val="26"/>
              </w:rPr>
              <w:t>①枝条等は木質バイオマス資材等への有効利用を検討するとともに、枝条等を伐採現場に残す場合は、渓流に流れ出たり、林地崩壊を誘発したりすることがないように、適切な場所に整理する。</w:t>
            </w:r>
          </w:p>
          <w:p w:rsidR="003D7356" w:rsidRPr="00F44527" w:rsidRDefault="003D7356" w:rsidP="009F7CEA">
            <w:pPr>
              <w:ind w:leftChars="150" w:left="575" w:hangingChars="100" w:hanging="260"/>
              <w:jc w:val="left"/>
              <w:rPr>
                <w:rFonts w:ascii="ＭＳ 明朝" w:eastAsia="ＭＳ 明朝" w:hAnsi="ＭＳ 明朝"/>
                <w:sz w:val="26"/>
                <w:szCs w:val="26"/>
              </w:rPr>
            </w:pPr>
            <w:r w:rsidRPr="00F44527">
              <w:rPr>
                <w:rFonts w:ascii="ＭＳ 明朝" w:eastAsia="ＭＳ 明朝" w:hAnsi="ＭＳ 明朝" w:hint="eastAsia"/>
                <w:sz w:val="26"/>
                <w:szCs w:val="26"/>
              </w:rPr>
              <w:t>②集材路・土場は植栽等により植生の回復を促す。また、溝切り等の排水処置を行う。</w:t>
            </w:r>
          </w:p>
          <w:p w:rsidR="003D7356" w:rsidRDefault="003D7356" w:rsidP="003D7356">
            <w:pPr>
              <w:ind w:leftChars="150" w:left="575" w:hangingChars="100" w:hanging="260"/>
              <w:jc w:val="left"/>
              <w:rPr>
                <w:rFonts w:ascii="ＭＳ 明朝" w:eastAsia="ＭＳ 明朝" w:hAnsi="ＭＳ 明朝"/>
                <w:sz w:val="26"/>
                <w:szCs w:val="26"/>
              </w:rPr>
            </w:pPr>
            <w:r w:rsidRPr="00F44527">
              <w:rPr>
                <w:rFonts w:ascii="ＭＳ 明朝" w:eastAsia="ＭＳ 明朝" w:hAnsi="ＭＳ 明朝" w:hint="eastAsia"/>
                <w:sz w:val="26"/>
                <w:szCs w:val="26"/>
              </w:rPr>
              <w:t>③伐採・搬出に使用した資材・燃料等は確実に整理、撤去する。</w:t>
            </w:r>
          </w:p>
          <w:p w:rsidR="003D7356" w:rsidRPr="003D7356" w:rsidRDefault="003D7356" w:rsidP="003D7356">
            <w:pPr>
              <w:ind w:leftChars="150" w:left="575" w:hangingChars="100" w:hanging="260"/>
              <w:jc w:val="left"/>
              <w:rPr>
                <w:rFonts w:ascii="ＭＳ 明朝" w:eastAsia="ＭＳ 明朝" w:hAnsi="ＭＳ 明朝"/>
                <w:sz w:val="26"/>
                <w:szCs w:val="26"/>
              </w:rPr>
            </w:pPr>
            <w:r w:rsidRPr="00F44527">
              <w:rPr>
                <w:rFonts w:ascii="ＭＳ 明朝" w:eastAsia="ＭＳ 明朝" w:hAnsi="ＭＳ 明朝" w:hint="eastAsia"/>
                <w:sz w:val="26"/>
                <w:szCs w:val="26"/>
              </w:rPr>
              <w:t>④伐採現場を引き上げる前に、集材路・土場の枝条等の整理の状況を造林の権限を有する森林所有者等と確認し、必要な措置を講じる。</w:t>
            </w:r>
          </w:p>
        </w:tc>
        <w:tc>
          <w:tcPr>
            <w:tcW w:w="992" w:type="dxa"/>
            <w:vAlign w:val="center"/>
          </w:tcPr>
          <w:p w:rsidR="003D7356" w:rsidRPr="00F44527" w:rsidRDefault="003D7356" w:rsidP="009F7CEA">
            <w:pPr>
              <w:jc w:val="center"/>
              <w:rPr>
                <w:rFonts w:ascii="ＭＳ 明朝" w:eastAsia="ＭＳ 明朝" w:hAnsi="ＭＳ 明朝"/>
                <w:sz w:val="22"/>
              </w:rPr>
            </w:pPr>
            <w:r w:rsidRPr="00F44527">
              <w:rPr>
                <w:rFonts w:ascii="ＭＳ 明朝" w:eastAsia="ＭＳ 明朝" w:hAnsi="ＭＳ 明朝" w:hint="eastAsia"/>
                <w:sz w:val="40"/>
              </w:rPr>
              <w:t>□</w:t>
            </w:r>
          </w:p>
        </w:tc>
      </w:tr>
    </w:tbl>
    <w:p w:rsidR="003D7356" w:rsidRPr="00FC0870" w:rsidRDefault="003D7356">
      <w:pPr>
        <w:rPr>
          <w:rFonts w:ascii="ＭＳ 明朝" w:eastAsia="ＭＳ 明朝" w:hAnsi="ＭＳ 明朝" w:hint="eastAsia"/>
          <w:sz w:val="22"/>
          <w:u w:val="single"/>
        </w:rPr>
      </w:pPr>
    </w:p>
    <w:sectPr w:rsidR="003D7356" w:rsidRPr="00FC08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11"/>
    <w:rsid w:val="003D7356"/>
    <w:rsid w:val="00444DC3"/>
    <w:rsid w:val="00B20A11"/>
    <w:rsid w:val="00F44527"/>
    <w:rsid w:val="00FC0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8AEF67"/>
  <w15:chartTrackingRefBased/>
  <w15:docId w15:val="{11E70CF0-770C-4CD5-8F33-22200F2E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0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光流</dc:creator>
  <cp:keywords/>
  <dc:description/>
  <cp:lastModifiedBy>松山 光流</cp:lastModifiedBy>
  <cp:revision>3</cp:revision>
  <dcterms:created xsi:type="dcterms:W3CDTF">2022-08-29T00:42:00Z</dcterms:created>
  <dcterms:modified xsi:type="dcterms:W3CDTF">2022-08-29T01:00:00Z</dcterms:modified>
</cp:coreProperties>
</file>